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color w:val="000000"/>
          <w:spacing w:val="-4"/>
          <w:kern w:val="0"/>
          <w:sz w:val="21"/>
          <w:szCs w:val="21"/>
          <w:lang w:val="en-US" w:eastAsia="zh-CN" w:bidi="ar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baseline"/>
        <w:rPr>
          <w:rFonts w:hint="default" w:ascii="Times New Roman" w:hAnsi="Times New Roman" w:cs="Times New Roman"/>
          <w:spacing w:val="-4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85" w:beforeLines="155" w:after="0" w:line="590" w:lineRule="exact"/>
        <w:ind w:left="0" w:leftChars="0" w:firstLine="0" w:firstLineChars="0"/>
        <w:textAlignment w:val="baseline"/>
        <w:rPr>
          <w:rFonts w:hint="default" w:ascii="Times New Roman" w:hAnsi="Times New Roman" w:cs="Times New Roman"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lang w:eastAsia="zh-CN"/>
        </w:rPr>
        <w:t>大英县商</w:t>
      </w: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highlight w:val="none"/>
          <w:lang w:eastAsia="zh-CN"/>
        </w:rPr>
        <w:t>务和经</w:t>
      </w: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lang w:eastAsia="zh-CN"/>
        </w:rPr>
        <w:t>济合作局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right="0" w:rightChars="0" w:firstLine="0"/>
        <w:jc w:val="center"/>
        <w:textAlignment w:val="auto"/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pacing w:val="-6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/>
          <w:spacing w:val="-6"/>
          <w:sz w:val="44"/>
          <w:szCs w:val="44"/>
          <w:lang w:val="en-US" w:eastAsia="zh-CN"/>
        </w:rPr>
        <w:t>项目支出绩效自评</w:t>
      </w:r>
      <w:r>
        <w:rPr>
          <w:rFonts w:hint="eastAsia" w:ascii="Times New Roman" w:hAnsi="Times New Roman" w:eastAsia="方正小标宋简体" w:cs="方正小标宋简体"/>
          <w:spacing w:val="-6"/>
          <w:sz w:val="44"/>
          <w:szCs w:val="44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spacing w:val="-6"/>
          <w:sz w:val="44"/>
          <w:szCs w:val="44"/>
          <w:lang w:val="en-US" w:eastAsia="zh-CN"/>
        </w:rPr>
        <w:t>告</w:t>
      </w:r>
    </w:p>
    <w:p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bCs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</w:rPr>
        <w:t>（</w:t>
      </w: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val="en-US" w:eastAsia="zh-CN"/>
        </w:rPr>
        <w:t>2023年国内贸易经费项目</w:t>
      </w: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-6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jc w:val="left"/>
        <w:textAlignment w:val="auto"/>
        <w:outlineLvl w:val="9"/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pacing w:val="-6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eastAsia="zh-CN"/>
        </w:rPr>
        <w:t>项目概况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left="0" w:right="0" w:firstLine="616" w:firstLineChars="200"/>
        <w:jc w:val="both"/>
        <w:rPr>
          <w:rFonts w:hint="eastAsia" w:ascii="Times New Roman" w:hAnsi="Times New Roman" w:eastAsia="仿宋_GB2312" w:cstheme="minorBidi"/>
          <w:color w:val="00000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为落实中省市县国内贸易相关工作部署，给企业发展搭建拓展平台、营造良好的营商环境，促进县域贸易经济高质量发展。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（二）项目实施情况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jc w:val="left"/>
        <w:textAlignment w:val="auto"/>
        <w:outlineLvl w:val="9"/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组织企业参加省市举办的</w:t>
      </w:r>
      <w:r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eastAsia="zh-CN"/>
        </w:rPr>
        <w:t>“川货全国行”“惠民购物全川行”活动</w:t>
      </w:r>
      <w:r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，帮助企业拓展市场渠道；在春节、国庆等重要节假时段，为市场主体开展各类消费活动营造活跃的节日氛围等，</w:t>
      </w:r>
      <w:r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val="en-US" w:eastAsia="zh-CN"/>
        </w:rPr>
        <w:t>推动国内贸易发展，促进服</w:t>
      </w:r>
      <w:r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eastAsia="zh-CN"/>
        </w:rPr>
        <w:t>务业市场主体健康发展。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（三）资金投入使用情况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jc w:val="left"/>
        <w:textAlignment w:val="auto"/>
        <w:outlineLvl w:val="9"/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val="en-US" w:eastAsia="zh-CN"/>
        </w:rPr>
        <w:t>国内贸易经费预算4万元，实际支出4万元，无结余资金，预算执行率100%。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590" w:lineRule="exact"/>
        <w:ind w:firstLine="619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pacing w:val="-6"/>
          <w:sz w:val="32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（四）项目绩效目标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center"/>
        <w:rPr>
          <w:rFonts w:hint="default" w:ascii="Times New Roman" w:hAnsi="Times New Roman" w:eastAsia="黑体" w:cs="Times New Roman"/>
          <w:color w:val="000000"/>
          <w:spacing w:val="-6"/>
          <w:kern w:val="0"/>
          <w:sz w:val="24"/>
          <w:szCs w:val="22"/>
        </w:rPr>
        <w:sectPr>
          <w:pgSz w:w="11906" w:h="16838"/>
          <w:pgMar w:top="1928" w:right="1474" w:bottom="1928" w:left="1587" w:header="851" w:footer="992" w:gutter="0"/>
          <w:pgNumType w:fmt="decimal" w:start="2"/>
          <w:cols w:space="720" w:num="1"/>
          <w:rtlGutter w:val="0"/>
          <w:docGrid w:type="lines" w:linePitch="312" w:charSpace="0"/>
        </w:sectPr>
      </w:pPr>
    </w:p>
    <w:tbl>
      <w:tblPr>
        <w:tblStyle w:val="12"/>
        <w:tblW w:w="85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218"/>
        <w:gridCol w:w="1854"/>
        <w:gridCol w:w="3075"/>
        <w:gridCol w:w="16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  <w:t>指标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pacing w:val="-6"/>
                <w:kern w:val="0"/>
                <w:sz w:val="24"/>
                <w:szCs w:val="22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产出指标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数量指标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国内贸易活动布展数量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≥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质量指标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国内贸易活动布展合格率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=100%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时效指标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国内贸易活动布展及时率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=100%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成本指标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经济成本指标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资金成本可控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≤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效益指标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社会效益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国内贸易活动参加企业知晓率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=100%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可持续发展指标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国内贸易活动机制健全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定性：好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满意度指标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满意度指标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国内贸易宣传对象满意度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≥98%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仿宋_GB2312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pacing w:val="-6"/>
          <w:sz w:val="32"/>
          <w:szCs w:val="32"/>
          <w:lang w:eastAsia="zh-CN"/>
        </w:rPr>
        <w:t>二、评价工作开展情况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（一）评价工作流程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评价工作过程主要包括前期准备、组织实施、分析评价、撰写评价报告4个阶段。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（二）评价指标体系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16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根据《大英县财政局关于开展2024年度部门、项目、政策支出绩效自评工作的通知》(大财发〔2024〕87号)中的2024年县级项目支出绩效评价指标体系。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jc w:val="left"/>
        <w:textAlignment w:val="auto"/>
        <w:outlineLvl w:val="9"/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pacing w:val="-6"/>
          <w:sz w:val="32"/>
          <w:szCs w:val="32"/>
          <w:lang w:val="en-US" w:eastAsia="zh-CN"/>
        </w:rPr>
        <w:t>（三）评价方法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Chars="0" w:firstLine="616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本次绩效评价采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用百分制，各级指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标依据其指标权重确定分值，最终得分由各级评价指标得分加总形成。根据最终得分将评价标准分为四个等级:优(得分≥90分);良(80分s得分&lt;90分);中(60≤得分&lt;80分);差(得分&lt;60分)。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黑体"/>
          <w:spacing w:val="-6"/>
          <w:sz w:val="32"/>
          <w:szCs w:val="32"/>
        </w:rPr>
      </w:pPr>
      <w:r>
        <w:rPr>
          <w:rFonts w:hint="eastAsia" w:ascii="Times New Roman" w:hAnsi="Times New Roman" w:eastAsia="黑体"/>
          <w:spacing w:val="-6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  <w:t>综合</w:t>
      </w:r>
      <w:r>
        <w:rPr>
          <w:rFonts w:hint="eastAsia" w:ascii="Times New Roman" w:hAnsi="Times New Roman" w:eastAsia="黑体"/>
          <w:spacing w:val="-6"/>
          <w:sz w:val="32"/>
          <w:szCs w:val="32"/>
        </w:rPr>
        <w:t>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2023年在县委、县政府决策部署下，紧扣全县经济发展大局，促进国内贸易稳定增长，向结构转型与优化、贸易的可持续性迈进。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根据项目评价指标体系标准，2023年国内贸易经费项目此次绩效自评结果为“优”。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黑体" w:cs="黑体"/>
          <w:b w:val="0"/>
          <w:bCs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/>
          <w:spacing w:val="-6"/>
          <w:sz w:val="32"/>
          <w:szCs w:val="32"/>
          <w:lang w:eastAsia="zh-CN"/>
        </w:rPr>
        <w:t>四、绩效评价分析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0" w:firstLine="619" w:firstLineChars="200"/>
        <w:jc w:val="left"/>
        <w:textAlignment w:val="baseline"/>
        <w:rPr>
          <w:rFonts w:hint="default" w:ascii="Times New Roman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kern w:val="2"/>
          <w:sz w:val="32"/>
          <w:szCs w:val="32"/>
          <w:lang w:val="en-US" w:eastAsia="zh-CN" w:bidi="ar-SA"/>
        </w:rPr>
        <w:t>（一）项目决策情况。</w:t>
      </w:r>
      <w:r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val="en-US" w:eastAsia="zh-CN"/>
        </w:rPr>
        <w:t>根据《四川省商务厅关于印发〈2023“蜀里安逸·乐购全川”系列消费促进活动总体方案〉的通知》（川商市运〔2023〕3号）和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《大英县2023年“蜀里安逸·悦享大英”促消费工作方案》</w:t>
      </w:r>
      <w:r>
        <w:rPr>
          <w:rFonts w:hint="eastAsia" w:ascii="Times New Roman" w:hAnsi="Times New Roman" w:eastAsia="仿宋_GB2312" w:cs="仿宋_GB2312"/>
          <w:color w:val="000000"/>
          <w:spacing w:val="-6"/>
          <w:sz w:val="32"/>
          <w:szCs w:val="32"/>
          <w:lang w:val="en-US" w:eastAsia="zh-CN"/>
        </w:rPr>
        <w:t>文件要求，组织企业走出川内，拓展消费市场</w:t>
      </w:r>
      <w:r>
        <w:rPr>
          <w:rFonts w:hint="eastAsia" w:ascii="Times New Roman" w:hAnsi="Times New Roman" w:eastAsia="仿宋_GB2312" w:cs="仿宋_GB2312"/>
          <w:b/>
          <w:bCs/>
          <w:spacing w:val="-6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pacing w:val="-6"/>
          <w:kern w:val="2"/>
          <w:sz w:val="32"/>
          <w:szCs w:val="32"/>
          <w:lang w:val="en-US" w:eastAsia="zh-CN" w:bidi="ar-SA"/>
        </w:rPr>
        <w:t>推动企业转型升级、培育壮大龙头企业。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Chars="0" w:firstLine="619" w:firstLineChars="200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sz w:val="32"/>
          <w:szCs w:val="32"/>
          <w:lang w:eastAsia="zh-CN"/>
        </w:rPr>
        <w:t>（二）项目管理情况。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商务经合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局业务股室，根据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2023年相关工作开展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和资金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情况编制具体的绩效目标和具体的会计科目，每使用一笔经费均完善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手续后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6"/>
          <w:sz w:val="32"/>
          <w:szCs w:val="32"/>
          <w14:textFill>
            <w14:solidFill>
              <w14:schemeClr w14:val="tx1"/>
            </w14:solidFill>
          </w14:textFill>
        </w:rPr>
        <w:t>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590" w:lineRule="exact"/>
        <w:ind w:firstLine="619" w:firstLineChars="200"/>
        <w:textAlignment w:val="auto"/>
        <w:outlineLvl w:val="9"/>
        <w:rPr>
          <w:rFonts w:hint="eastAsia" w:ascii="Times New Roman" w:hAnsi="Times New Roman" w:eastAsia="楷体_GB2312" w:cs="楷体_GB2312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kern w:val="2"/>
          <w:sz w:val="32"/>
          <w:szCs w:val="32"/>
          <w:lang w:val="en-US" w:eastAsia="zh-CN" w:bidi="ar-SA"/>
        </w:rPr>
        <w:t>（三）项目产出情况。</w:t>
      </w:r>
    </w:p>
    <w:tbl>
      <w:tblPr>
        <w:tblStyle w:val="12"/>
        <w:tblW w:w="89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029"/>
        <w:gridCol w:w="1125"/>
        <w:gridCol w:w="2940"/>
        <w:gridCol w:w="1701"/>
        <w:gridCol w:w="15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指标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指标值</w:t>
            </w: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val="en-US" w:eastAsia="zh-CN"/>
              </w:rPr>
              <w:t>包含数字及文字描述</w:t>
            </w: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val="en-US" w:eastAsia="zh-CN"/>
              </w:rPr>
              <w:t>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Header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</w:p>
        </w:tc>
        <w:tc>
          <w:tcPr>
            <w:tcW w:w="1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项目完成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数量指标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国内贸易活动布展数量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≥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2次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完成5场次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tblHeader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</w:p>
        </w:tc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质量指标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国内贸易活动布展合格率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=100%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</w:p>
        </w:tc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时效指标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国内贸易活动布展及时率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=100%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</w:p>
        </w:tc>
        <w:tc>
          <w:tcPr>
            <w:tcW w:w="1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成本指标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活动成本资金可控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≤4万元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使用4万元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9" w:firstLineChars="200"/>
        <w:textAlignment w:val="auto"/>
        <w:outlineLvl w:val="9"/>
        <w:rPr>
          <w:rFonts w:hint="eastAsia" w:ascii="Times New Roman" w:hAnsi="Times New Roman" w:eastAsia="楷体_GB2312" w:cs="楷体_GB2312"/>
          <w:b/>
          <w:bCs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/>
          <w:bCs/>
          <w:spacing w:val="-6"/>
          <w:kern w:val="2"/>
          <w:sz w:val="32"/>
          <w:szCs w:val="32"/>
          <w:lang w:val="en-US" w:eastAsia="zh-CN" w:bidi="ar-SA"/>
        </w:rPr>
        <w:t>（四）项目效益情况。</w:t>
      </w:r>
    </w:p>
    <w:tbl>
      <w:tblPr>
        <w:tblStyle w:val="12"/>
        <w:tblW w:w="98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021"/>
        <w:gridCol w:w="1644"/>
        <w:gridCol w:w="3075"/>
        <w:gridCol w:w="1701"/>
        <w:gridCol w:w="18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指标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  <w:t>指标值</w:t>
            </w: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val="en-US" w:eastAsia="zh-CN"/>
              </w:rPr>
              <w:t>包含数字及文字描述</w:t>
            </w: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6"/>
                <w:kern w:val="0"/>
                <w:sz w:val="24"/>
                <w:szCs w:val="22"/>
                <w:lang w:val="en-US" w:eastAsia="zh-CN"/>
              </w:rPr>
              <w:t>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</w:p>
        </w:tc>
        <w:tc>
          <w:tcPr>
            <w:tcW w:w="10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项目效益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社会效益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国内贸易活动参加企业知晓率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=100%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完成100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right="0"/>
              <w:jc w:val="both"/>
              <w:rPr>
                <w:rFonts w:hint="eastAsia" w:ascii="Times New Roman" w:hAnsi="Times New Roman" w:eastAsia="仿宋_GB2312"/>
                <w:color w:val="000000"/>
                <w:spacing w:val="-6"/>
                <w:sz w:val="24"/>
                <w:szCs w:val="22"/>
              </w:rPr>
            </w:pPr>
          </w:p>
        </w:tc>
        <w:tc>
          <w:tcPr>
            <w:tcW w:w="102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可持续发展指标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国内贸易活动机制健全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定性：好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6"/>
                <w:kern w:val="0"/>
                <w:sz w:val="24"/>
                <w:szCs w:val="22"/>
                <w:lang w:val="en-US" w:eastAsia="zh-CN" w:bidi="ar-SA"/>
              </w:rPr>
              <w:t>国内贸易经济运行良好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黑体"/>
          <w:spacing w:val="-6"/>
          <w:sz w:val="32"/>
          <w:szCs w:val="32"/>
        </w:rPr>
      </w:pPr>
      <w:r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  <w:t>五、</w:t>
      </w:r>
      <w:r>
        <w:rPr>
          <w:rFonts w:hint="eastAsia" w:ascii="Times New Roman" w:hAnsi="Times New Roman" w:eastAsia="黑体"/>
          <w:spacing w:val="-6"/>
          <w:sz w:val="32"/>
          <w:szCs w:val="32"/>
        </w:rPr>
        <w:t>存在主要问题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项目绩效目标设置不够准确，有待进一步完善。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16" w:firstLineChars="200"/>
        <w:textAlignment w:val="auto"/>
        <w:outlineLvl w:val="9"/>
        <w:rPr>
          <w:rFonts w:hint="eastAsia" w:ascii="Times New Roman" w:hAnsi="Times New Roman" w:eastAsia="黑体"/>
          <w:spacing w:val="-6"/>
          <w:sz w:val="32"/>
          <w:szCs w:val="32"/>
        </w:rPr>
      </w:pPr>
      <w:r>
        <w:rPr>
          <w:rFonts w:hint="eastAsia" w:ascii="Times New Roman" w:hAnsi="Times New Roman" w:eastAsia="黑体"/>
          <w:spacing w:val="-6"/>
          <w:sz w:val="32"/>
          <w:szCs w:val="32"/>
          <w:lang w:eastAsia="zh-CN"/>
        </w:rPr>
        <w:t>六、</w:t>
      </w:r>
      <w:r>
        <w:rPr>
          <w:rFonts w:hint="eastAsia" w:ascii="Times New Roman" w:hAnsi="Times New Roman" w:eastAsia="黑体"/>
          <w:spacing w:val="-6"/>
          <w:sz w:val="32"/>
          <w:szCs w:val="32"/>
        </w:rPr>
        <w:t>相关措施建议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firstLine="619" w:firstLineChars="200"/>
        <w:textAlignment w:val="auto"/>
        <w:rPr>
          <w:rFonts w:hint="eastAsia" w:ascii="仿宋_GB2312" w:hAnsi="仿宋_GB2312" w:eastAsia="仿宋_GB2312" w:cs="仿宋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/>
          <w:bCs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培育新消费场所，扩大国内贸易消费市场。</w:t>
      </w:r>
      <w:r>
        <w:rPr>
          <w:rFonts w:hint="eastAsia" w:ascii="Times New Roman" w:hAnsi="Times New Roman" w:eastAsia="仿宋_GB2312" w:cs="仿宋_GB2312"/>
          <w:b/>
          <w:bCs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Times New Roman" w:hAnsi="Times New Roman" w:eastAsia="仿宋_GB2312" w:cs="仿宋_GB2312"/>
          <w:color w:val="000000" w:themeColor="text1"/>
          <w:spacing w:val="-6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强化资金和政策保障，推动国内贸易高质量发展。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大英县商务和经济合作局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right="0"/>
        <w:jc w:val="right"/>
        <w:rPr>
          <w:rFonts w:hint="default" w:ascii="Times New Roman" w:hAnsi="Times New Roman" w:cs="Times New Roman"/>
          <w:spacing w:val="-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年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月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日        </w:t>
      </w:r>
    </w:p>
    <w:sectPr>
      <w:footerReference r:id="rId3" w:type="default"/>
      <w:pgSz w:w="11906" w:h="16838"/>
      <w:pgMar w:top="1928" w:right="1474" w:bottom="1928" w:left="1587" w:header="851" w:footer="992" w:gutter="0"/>
      <w:pgNumType w:fmt="decimal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-457200</wp:posOffset>
              </wp:positionV>
              <wp:extent cx="1038225" cy="43243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225" cy="432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590" w:lineRule="exact"/>
                            <w:ind w:left="210" w:leftChars="100" w:right="210" w:rightChars="100" w:firstLine="0" w:firstLineChars="0"/>
                            <w:textAlignment w:val="baseline"/>
                            <w:rPr>
                              <w:rFonts w:hint="default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pt;height:34.05pt;width:81.75pt;mso-position-horizontal:outside;mso-position-horizontal-relative:margin;z-index:251659264;mso-width-relative:page;mso-height-relative:page;" filled="f" stroked="f" coordsize="21600,21600" o:gfxdata="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1P4wL1gAAAAkBAAAPAAAAAAAAAAEAIAAAACIAAABkcnMvZG93bnJl&#10;di54bWxQSwECFAAUAAAACACHTuJABbJTejgCAABi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590" w:lineRule="exact"/>
                      <w:ind w:left="210" w:leftChars="100" w:right="210" w:rightChars="100" w:firstLine="0" w:firstLineChars="0"/>
                      <w:textAlignment w:val="baseline"/>
                      <w:rPr>
                        <w:rFonts w:hint="default" w:eastAsia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jYmFlYzg3MjgwODU1OWNhYWQyNDBiOWEwZjUwZTgifQ=="/>
  </w:docVars>
  <w:rsids>
    <w:rsidRoot w:val="00000000"/>
    <w:rsid w:val="00AA3CEC"/>
    <w:rsid w:val="01145609"/>
    <w:rsid w:val="01193968"/>
    <w:rsid w:val="01DF6163"/>
    <w:rsid w:val="02A66735"/>
    <w:rsid w:val="031A67DB"/>
    <w:rsid w:val="04BC470B"/>
    <w:rsid w:val="04BD4777"/>
    <w:rsid w:val="051C166B"/>
    <w:rsid w:val="05485881"/>
    <w:rsid w:val="055E32F7"/>
    <w:rsid w:val="07D77390"/>
    <w:rsid w:val="096536DF"/>
    <w:rsid w:val="097B59CD"/>
    <w:rsid w:val="0ABD0AEE"/>
    <w:rsid w:val="0AE20526"/>
    <w:rsid w:val="0B974D33"/>
    <w:rsid w:val="0BCE2CA4"/>
    <w:rsid w:val="0DEC10D3"/>
    <w:rsid w:val="0E0D1416"/>
    <w:rsid w:val="0F15307B"/>
    <w:rsid w:val="100B7BD7"/>
    <w:rsid w:val="103F3D25"/>
    <w:rsid w:val="110F6424"/>
    <w:rsid w:val="11875DAA"/>
    <w:rsid w:val="11F8447C"/>
    <w:rsid w:val="12A8795F"/>
    <w:rsid w:val="12F504CF"/>
    <w:rsid w:val="14E075D1"/>
    <w:rsid w:val="15510782"/>
    <w:rsid w:val="15D82EC7"/>
    <w:rsid w:val="17143815"/>
    <w:rsid w:val="17471E3D"/>
    <w:rsid w:val="174A7237"/>
    <w:rsid w:val="19037FE5"/>
    <w:rsid w:val="19131119"/>
    <w:rsid w:val="193006AE"/>
    <w:rsid w:val="19616ABA"/>
    <w:rsid w:val="1AE33D18"/>
    <w:rsid w:val="1C4032FE"/>
    <w:rsid w:val="1D41732E"/>
    <w:rsid w:val="1D9E78F3"/>
    <w:rsid w:val="1EA21E17"/>
    <w:rsid w:val="1EC458CD"/>
    <w:rsid w:val="1EF06916"/>
    <w:rsid w:val="207B0778"/>
    <w:rsid w:val="207B3599"/>
    <w:rsid w:val="21EB1616"/>
    <w:rsid w:val="236A005D"/>
    <w:rsid w:val="24A361D8"/>
    <w:rsid w:val="252C0F6A"/>
    <w:rsid w:val="25BA1A2C"/>
    <w:rsid w:val="2672725A"/>
    <w:rsid w:val="26AD4B6D"/>
    <w:rsid w:val="27651E6B"/>
    <w:rsid w:val="29431E0C"/>
    <w:rsid w:val="2BBC53B4"/>
    <w:rsid w:val="2C5D5807"/>
    <w:rsid w:val="2D12214D"/>
    <w:rsid w:val="2D834DF9"/>
    <w:rsid w:val="2D9D235F"/>
    <w:rsid w:val="2E29215B"/>
    <w:rsid w:val="2E7208DD"/>
    <w:rsid w:val="2F320885"/>
    <w:rsid w:val="2FE30343"/>
    <w:rsid w:val="30C24D10"/>
    <w:rsid w:val="312E32CE"/>
    <w:rsid w:val="31BC65A2"/>
    <w:rsid w:val="320C5FEA"/>
    <w:rsid w:val="32211AEF"/>
    <w:rsid w:val="32CE6D0B"/>
    <w:rsid w:val="335F00B6"/>
    <w:rsid w:val="33EF143A"/>
    <w:rsid w:val="3464257F"/>
    <w:rsid w:val="347E456C"/>
    <w:rsid w:val="348257DA"/>
    <w:rsid w:val="348477E9"/>
    <w:rsid w:val="355F7EFA"/>
    <w:rsid w:val="36BB1BF3"/>
    <w:rsid w:val="38455ACD"/>
    <w:rsid w:val="39382F3B"/>
    <w:rsid w:val="39767E7C"/>
    <w:rsid w:val="3A345DF9"/>
    <w:rsid w:val="3A405292"/>
    <w:rsid w:val="3A64017E"/>
    <w:rsid w:val="3B31058A"/>
    <w:rsid w:val="3C257287"/>
    <w:rsid w:val="3C850EBF"/>
    <w:rsid w:val="3CB66F99"/>
    <w:rsid w:val="3DA908AC"/>
    <w:rsid w:val="3DE713D4"/>
    <w:rsid w:val="3E3143FD"/>
    <w:rsid w:val="3E391C30"/>
    <w:rsid w:val="4005796A"/>
    <w:rsid w:val="40262D2C"/>
    <w:rsid w:val="40E15AB2"/>
    <w:rsid w:val="4290203A"/>
    <w:rsid w:val="42AF6323"/>
    <w:rsid w:val="42E12896"/>
    <w:rsid w:val="45066278"/>
    <w:rsid w:val="455A490C"/>
    <w:rsid w:val="45823519"/>
    <w:rsid w:val="45B918A8"/>
    <w:rsid w:val="45F1078A"/>
    <w:rsid w:val="46CE7C01"/>
    <w:rsid w:val="480037BE"/>
    <w:rsid w:val="495C2806"/>
    <w:rsid w:val="498A7E02"/>
    <w:rsid w:val="4A6022F2"/>
    <w:rsid w:val="4AC733C6"/>
    <w:rsid w:val="4AE66C9B"/>
    <w:rsid w:val="4BED60EF"/>
    <w:rsid w:val="4C835767"/>
    <w:rsid w:val="4D152177"/>
    <w:rsid w:val="4E8D742E"/>
    <w:rsid w:val="4E9B4950"/>
    <w:rsid w:val="4F8D65A8"/>
    <w:rsid w:val="5054659D"/>
    <w:rsid w:val="51295B34"/>
    <w:rsid w:val="514C537E"/>
    <w:rsid w:val="52C553E8"/>
    <w:rsid w:val="53A75290"/>
    <w:rsid w:val="53DF24DA"/>
    <w:rsid w:val="54204120"/>
    <w:rsid w:val="55EB785C"/>
    <w:rsid w:val="56081147"/>
    <w:rsid w:val="56D13385"/>
    <w:rsid w:val="57362D58"/>
    <w:rsid w:val="57494FF9"/>
    <w:rsid w:val="575651A9"/>
    <w:rsid w:val="59280E6F"/>
    <w:rsid w:val="599E6336"/>
    <w:rsid w:val="5A960A17"/>
    <w:rsid w:val="5ABB5323"/>
    <w:rsid w:val="5AF3622C"/>
    <w:rsid w:val="5B331489"/>
    <w:rsid w:val="5D066D29"/>
    <w:rsid w:val="5D756040"/>
    <w:rsid w:val="5EF05EE3"/>
    <w:rsid w:val="5F12261D"/>
    <w:rsid w:val="5F441D8B"/>
    <w:rsid w:val="5F4B4EC7"/>
    <w:rsid w:val="5FC86518"/>
    <w:rsid w:val="60100FF8"/>
    <w:rsid w:val="601B6F8F"/>
    <w:rsid w:val="60C413D5"/>
    <w:rsid w:val="60E5134B"/>
    <w:rsid w:val="619A2136"/>
    <w:rsid w:val="61BE30C3"/>
    <w:rsid w:val="61D45648"/>
    <w:rsid w:val="62943029"/>
    <w:rsid w:val="63DA0F0F"/>
    <w:rsid w:val="63FD075A"/>
    <w:rsid w:val="6470717E"/>
    <w:rsid w:val="64B045D6"/>
    <w:rsid w:val="66786720"/>
    <w:rsid w:val="67CC2C65"/>
    <w:rsid w:val="699B6D7C"/>
    <w:rsid w:val="69D97992"/>
    <w:rsid w:val="69EC7BB7"/>
    <w:rsid w:val="6A8B2F63"/>
    <w:rsid w:val="6B8005EE"/>
    <w:rsid w:val="6B800DA2"/>
    <w:rsid w:val="6C1402F2"/>
    <w:rsid w:val="6C1A00FB"/>
    <w:rsid w:val="6CEB0F53"/>
    <w:rsid w:val="6E5B49FB"/>
    <w:rsid w:val="6F6E5ACD"/>
    <w:rsid w:val="6FB27894"/>
    <w:rsid w:val="6FDD600F"/>
    <w:rsid w:val="71010E89"/>
    <w:rsid w:val="72347A3D"/>
    <w:rsid w:val="728A58AF"/>
    <w:rsid w:val="72B621DC"/>
    <w:rsid w:val="73347C0F"/>
    <w:rsid w:val="73ED07EB"/>
    <w:rsid w:val="75267B11"/>
    <w:rsid w:val="758B4081"/>
    <w:rsid w:val="77FE2FC7"/>
    <w:rsid w:val="78620F50"/>
    <w:rsid w:val="787E17C8"/>
    <w:rsid w:val="7B762E74"/>
    <w:rsid w:val="7BEC6BEE"/>
    <w:rsid w:val="7C0C5586"/>
    <w:rsid w:val="7E4E183B"/>
    <w:rsid w:val="7F385010"/>
    <w:rsid w:val="7F39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0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footer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ody Text Indent 2"/>
    <w:basedOn w:val="1"/>
    <w:next w:val="1"/>
    <w:qFormat/>
    <w:uiPriority w:val="0"/>
    <w:pPr>
      <w:spacing w:after="120" w:line="480" w:lineRule="auto"/>
      <w:ind w:left="200" w:leftChars="200"/>
    </w:pPr>
    <w:rPr>
      <w:rFonts w:ascii="Calibri" w:hAnsi="Calibri" w:eastAsia="宋体" w:cs="宋体"/>
      <w:sz w:val="21"/>
      <w:szCs w:val="22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5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4">
    <w:name w:val="常用样式（方正仿宋简）"/>
    <w:basedOn w:val="1"/>
    <w:next w:val="1"/>
    <w:autoRedefine/>
    <w:qFormat/>
    <w:uiPriority w:val="0"/>
    <w:pPr>
      <w:spacing w:line="560" w:lineRule="exact"/>
      <w:ind w:firstLine="640" w:firstLineChars="200"/>
    </w:pPr>
    <w:rPr>
      <w:rFonts w:eastAsia="方正仿宋简体"/>
      <w:sz w:val="32"/>
      <w:szCs w:val="21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customStyle="1" w:styleId="16">
    <w:name w:val="章标题"/>
    <w:basedOn w:val="1"/>
    <w:next w:val="1"/>
    <w:autoRedefine/>
    <w:qFormat/>
    <w:uiPriority w:val="99"/>
    <w:pPr>
      <w:spacing w:before="158" w:after="153" w:line="323" w:lineRule="atLeast"/>
      <w:ind w:right="-120"/>
      <w:jc w:val="center"/>
      <w:textAlignment w:val="baseline"/>
    </w:pPr>
    <w:rPr>
      <w:color w:val="FF0000"/>
      <w:sz w:val="18"/>
    </w:rPr>
  </w:style>
  <w:style w:type="paragraph" w:customStyle="1" w:styleId="17">
    <w:name w:val="节标题"/>
    <w:basedOn w:val="1"/>
    <w:next w:val="1"/>
    <w:autoRedefine/>
    <w:qFormat/>
    <w:uiPriority w:val="99"/>
    <w:pPr>
      <w:spacing w:line="289" w:lineRule="atLeast"/>
      <w:jc w:val="center"/>
      <w:textAlignment w:val="baseline"/>
    </w:pPr>
    <w:rPr>
      <w:color w:val="000000"/>
      <w:sz w:val="28"/>
    </w:rPr>
  </w:style>
  <w:style w:type="paragraph" w:customStyle="1" w:styleId="18">
    <w:name w:val="UserStyle_0"/>
    <w:basedOn w:val="19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宋体" w:hAnsi="宋体" w:eastAsia="宋体"/>
      <w:kern w:val="2"/>
      <w:sz w:val="21"/>
      <w:szCs w:val="24"/>
      <w:lang w:val="en-US" w:eastAsia="zh-CN" w:bidi="ar-SA"/>
    </w:rPr>
  </w:style>
  <w:style w:type="paragraph" w:customStyle="1" w:styleId="19">
    <w:name w:val="UserStyle_1"/>
    <w:basedOn w:val="1"/>
    <w:autoRedefine/>
    <w:qFormat/>
    <w:uiPriority w:val="0"/>
    <w:pPr>
      <w:spacing w:line="240" w:lineRule="auto"/>
      <w:ind w:firstLine="600" w:firstLineChars="200"/>
      <w:jc w:val="both"/>
      <w:textAlignment w:val="baseline"/>
    </w:pPr>
    <w:rPr>
      <w:rFonts w:ascii="宋体" w:hAnsi="宋体" w:eastAsia="仿宋_GB2312"/>
      <w:kern w:val="2"/>
      <w:sz w:val="30"/>
      <w:szCs w:val="24"/>
      <w:lang w:val="en-US" w:eastAsia="zh-CN" w:bidi="ar-SA"/>
    </w:rPr>
  </w:style>
  <w:style w:type="character" w:customStyle="1" w:styleId="20">
    <w:name w:val="NormalCharacter"/>
    <w:link w:val="1"/>
    <w:autoRedefine/>
    <w:semiHidden/>
    <w:qFormat/>
    <w:uiPriority w:val="0"/>
  </w:style>
  <w:style w:type="table" w:customStyle="1" w:styleId="21">
    <w:name w:val="TableNormal"/>
    <w:autoRedefine/>
    <w:semiHidden/>
    <w:qFormat/>
    <w:uiPriority w:val="0"/>
  </w:style>
  <w:style w:type="paragraph" w:customStyle="1" w:styleId="22">
    <w:name w:val="UserStyle_2"/>
    <w:basedOn w:val="1"/>
    <w:next w:val="1"/>
    <w:autoRedefine/>
    <w:qFormat/>
    <w:uiPriority w:val="0"/>
    <w:pPr>
      <w:spacing w:line="560" w:lineRule="exact"/>
      <w:ind w:firstLine="640" w:firstLineChars="200"/>
      <w:jc w:val="both"/>
      <w:textAlignment w:val="baseline"/>
    </w:pPr>
    <w:rPr>
      <w:rFonts w:ascii="Times New Roman" w:hAnsi="Times New Roman" w:eastAsia="方正仿宋简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1307</Words>
  <Characters>1397</Characters>
  <Lines>0</Lines>
  <Paragraphs>0</Paragraphs>
  <TotalTime>3</TotalTime>
  <ScaleCrop>false</ScaleCrop>
  <LinksUpToDate>false</LinksUpToDate>
  <CharactersWithSpaces>1409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2020-05-14T06:18:00Z</dcterms:created>
  <dc:creator>Administrator</dc:creator>
  <cp:lastModifiedBy>zhulingxi3</cp:lastModifiedBy>
  <cp:lastPrinted>2024-04-08T13:35:00Z</cp:lastPrinted>
  <dcterms:modified xsi:type="dcterms:W3CDTF">2024-05-06T07:35:01Z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2A4B2CFEEB014AFFBD125C05A749E946_13</vt:lpwstr>
  </property>
</Properties>
</file>